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F18E" w14:textId="77777777" w:rsidR="00F1576D" w:rsidRDefault="00F1576D" w:rsidP="00F1576D">
      <w:pPr>
        <w:jc w:val="center"/>
        <w:rPr>
          <w:rFonts w:ascii="Arial" w:hAnsi="Arial" w:cs="Arial"/>
          <w:b/>
          <w:bCs/>
          <w:sz w:val="22"/>
          <w:szCs w:val="22"/>
        </w:rPr>
      </w:pPr>
    </w:p>
    <w:p w14:paraId="674BDA36" w14:textId="77777777" w:rsidR="00860611" w:rsidRDefault="00860611" w:rsidP="00F1576D">
      <w:pPr>
        <w:jc w:val="center"/>
        <w:rPr>
          <w:rFonts w:ascii="Arial" w:hAnsi="Arial" w:cs="Arial"/>
          <w:b/>
          <w:bCs/>
          <w:sz w:val="22"/>
          <w:szCs w:val="22"/>
        </w:rPr>
      </w:pPr>
    </w:p>
    <w:p w14:paraId="6E494D6D" w14:textId="77777777" w:rsidR="009D10FC" w:rsidRDefault="009D10FC" w:rsidP="00F1576D">
      <w:pPr>
        <w:jc w:val="center"/>
        <w:rPr>
          <w:rFonts w:ascii="Arial" w:hAnsi="Arial" w:cs="Arial"/>
          <w:b/>
          <w:bCs/>
          <w:sz w:val="22"/>
          <w:szCs w:val="22"/>
        </w:rPr>
      </w:pPr>
    </w:p>
    <w:p w14:paraId="2198B984" w14:textId="3AA844E8" w:rsidR="00F1576D" w:rsidRDefault="00F1576D" w:rsidP="00F1576D">
      <w:pPr>
        <w:jc w:val="center"/>
        <w:rPr>
          <w:rFonts w:ascii="Arial" w:hAnsi="Arial" w:cs="Arial"/>
          <w:b/>
          <w:bCs/>
          <w:sz w:val="22"/>
          <w:szCs w:val="22"/>
        </w:rPr>
      </w:pPr>
      <w:r w:rsidRPr="00670DBD">
        <w:rPr>
          <w:rFonts w:ascii="Arial" w:hAnsi="Arial" w:cs="Arial"/>
          <w:b/>
          <w:bCs/>
          <w:sz w:val="22"/>
          <w:szCs w:val="22"/>
        </w:rPr>
        <w:t xml:space="preserve">NOTIFICACIÓN POR PAGINA WEB </w:t>
      </w:r>
      <w:r w:rsidR="00A13FA9">
        <w:rPr>
          <w:rFonts w:ascii="Arial" w:hAnsi="Arial" w:cs="Arial"/>
          <w:b/>
          <w:bCs/>
          <w:sz w:val="22"/>
          <w:szCs w:val="22"/>
        </w:rPr>
        <w:t xml:space="preserve">DE LA </w:t>
      </w:r>
      <w:r w:rsidRPr="00670DBD">
        <w:rPr>
          <w:rFonts w:ascii="Arial" w:hAnsi="Arial" w:cs="Arial"/>
          <w:b/>
          <w:bCs/>
          <w:sz w:val="22"/>
          <w:szCs w:val="22"/>
        </w:rPr>
        <w:t>SECRETARIA DE HACIENDA DEL DISTRITO TURISTICO Y CULTURAL DE CARTAGENA DE INDIAS</w:t>
      </w:r>
      <w:r w:rsidR="00A13FA9">
        <w:rPr>
          <w:rFonts w:ascii="Arial" w:hAnsi="Arial" w:cs="Arial"/>
          <w:b/>
          <w:bCs/>
          <w:sz w:val="22"/>
          <w:szCs w:val="22"/>
        </w:rPr>
        <w:t xml:space="preserve"> – REPORTE AL BOLETIN DE DEUDORES MOROSOS DEL ESTADO.</w:t>
      </w:r>
    </w:p>
    <w:p w14:paraId="7B11CA33" w14:textId="77777777" w:rsidR="00F1576D" w:rsidRDefault="00F1576D" w:rsidP="00F1576D">
      <w:pPr>
        <w:jc w:val="center"/>
        <w:rPr>
          <w:rFonts w:ascii="Arial" w:hAnsi="Arial" w:cs="Arial"/>
          <w:b/>
          <w:bCs/>
          <w:sz w:val="22"/>
          <w:szCs w:val="22"/>
        </w:rPr>
      </w:pPr>
    </w:p>
    <w:p w14:paraId="34CB7F70" w14:textId="77777777" w:rsidR="00F1576D" w:rsidRDefault="00F1576D" w:rsidP="00F1576D">
      <w:pPr>
        <w:jc w:val="center"/>
        <w:rPr>
          <w:rFonts w:ascii="Arial" w:hAnsi="Arial" w:cs="Arial"/>
          <w:b/>
          <w:bCs/>
          <w:sz w:val="22"/>
          <w:szCs w:val="22"/>
        </w:rPr>
      </w:pPr>
    </w:p>
    <w:p w14:paraId="1425414A" w14:textId="18EB3784" w:rsidR="00867EB5" w:rsidRDefault="00E41F23" w:rsidP="00867EB5">
      <w:pPr>
        <w:jc w:val="both"/>
        <w:rPr>
          <w:rFonts w:ascii="Arial" w:hAnsi="Arial" w:cs="Arial"/>
          <w:sz w:val="22"/>
          <w:szCs w:val="22"/>
        </w:rPr>
      </w:pPr>
      <w:r w:rsidRPr="00C87B5D">
        <w:rPr>
          <w:rFonts w:ascii="Arial" w:hAnsi="Arial" w:cs="Arial"/>
        </w:rPr>
        <w:t xml:space="preserve">Las personas que se encuentren incluidas en la base de datos publicada en la página de la Secretaría de Hacienda del Distrito de Cartagena, a la cual se puede acceder mediante el siguiente enlace y que sirve como medio de </w:t>
      </w:r>
      <w:r w:rsidRPr="00E41F23">
        <w:rPr>
          <w:rFonts w:ascii="Arial" w:hAnsi="Arial" w:cs="Arial"/>
        </w:rPr>
        <w:t>aviso</w:t>
      </w:r>
      <w:r w:rsidRPr="00C87B5D">
        <w:rPr>
          <w:rFonts w:ascii="Arial" w:hAnsi="Arial" w:cs="Arial"/>
        </w:rPr>
        <w:t xml:space="preserve">, se les </w:t>
      </w:r>
      <w:r w:rsidRPr="00E41F23">
        <w:rPr>
          <w:rFonts w:ascii="Arial" w:hAnsi="Arial" w:cs="Arial"/>
        </w:rPr>
        <w:t>NOTIFICA</w:t>
      </w:r>
      <w:r w:rsidRPr="00C87B5D">
        <w:rPr>
          <w:rFonts w:ascii="Arial" w:hAnsi="Arial" w:cs="Arial"/>
        </w:rPr>
        <w:t xml:space="preserve"> que la Administración Distrital, en su calidad de responsable del tratamiento de la información generada a partir de las liquidaciones de los tributos municipales, </w:t>
      </w:r>
      <w:r w:rsidRPr="00C87B5D">
        <w:rPr>
          <w:rFonts w:ascii="Arial" w:hAnsi="Arial" w:cs="Arial"/>
          <w:b/>
          <w:bCs/>
        </w:rPr>
        <w:t>Secretaría de Hacienda del Distrito Turístico y Cultural de Cartagena de Indias</w:t>
      </w:r>
      <w:r w:rsidRPr="00C87B5D">
        <w:rPr>
          <w:rFonts w:ascii="Arial" w:hAnsi="Arial" w:cs="Arial"/>
        </w:rPr>
        <w:t>, procede conforme a lo establecido en el artículo 293 de la Ley 1564 de 2012</w:t>
      </w:r>
      <w:r w:rsidR="00867EB5" w:rsidRPr="00670DBD">
        <w:rPr>
          <w:rFonts w:ascii="Arial" w:hAnsi="Arial" w:cs="Arial"/>
          <w:sz w:val="22"/>
          <w:szCs w:val="22"/>
        </w:rPr>
        <w:t xml:space="preserve">, </w:t>
      </w:r>
      <w:r>
        <w:rPr>
          <w:rFonts w:ascii="Arial" w:hAnsi="Arial" w:cs="Arial"/>
          <w:sz w:val="22"/>
          <w:szCs w:val="22"/>
        </w:rPr>
        <w:t xml:space="preserve">por lo cual </w:t>
      </w:r>
      <w:r w:rsidR="00867EB5" w:rsidRPr="00867EB5">
        <w:rPr>
          <w:rFonts w:ascii="Arial" w:hAnsi="Arial" w:cs="Arial"/>
          <w:b/>
          <w:bCs/>
          <w:sz w:val="22"/>
          <w:szCs w:val="22"/>
        </w:rPr>
        <w:t>NOTIFICA</w:t>
      </w:r>
      <w:r w:rsidR="00867EB5" w:rsidRPr="00670DBD">
        <w:rPr>
          <w:rFonts w:ascii="Arial" w:hAnsi="Arial" w:cs="Arial"/>
          <w:sz w:val="22"/>
          <w:szCs w:val="22"/>
        </w:rPr>
        <w:t xml:space="preserve"> el aviso informativo donde comunicamos </w:t>
      </w:r>
      <w:r w:rsidR="00867EB5">
        <w:rPr>
          <w:rFonts w:ascii="Arial" w:hAnsi="Arial" w:cs="Arial"/>
          <w:sz w:val="22"/>
          <w:szCs w:val="22"/>
        </w:rPr>
        <w:t>qu</w:t>
      </w:r>
      <w:r w:rsidR="00867EB5" w:rsidRPr="00134560">
        <w:rPr>
          <w:rFonts w:ascii="Arial" w:hAnsi="Arial" w:cs="Arial"/>
          <w:sz w:val="22"/>
          <w:szCs w:val="22"/>
        </w:rPr>
        <w:t xml:space="preserve">e las personas naturales y jurídicas que a cualquier título, a </w:t>
      </w:r>
      <w:r w:rsidR="00867EB5">
        <w:rPr>
          <w:rFonts w:ascii="Arial" w:hAnsi="Arial" w:cs="Arial"/>
          <w:sz w:val="22"/>
          <w:szCs w:val="22"/>
        </w:rPr>
        <w:t>l</w:t>
      </w:r>
      <w:r w:rsidR="00867EB5" w:rsidRPr="00134560">
        <w:rPr>
          <w:rFonts w:ascii="Arial" w:hAnsi="Arial" w:cs="Arial"/>
          <w:sz w:val="22"/>
          <w:szCs w:val="22"/>
        </w:rPr>
        <w:t xml:space="preserve">a fecha de corte, 30 de Noviembre </w:t>
      </w:r>
      <w:r w:rsidR="00867EB5">
        <w:rPr>
          <w:rFonts w:ascii="Arial" w:hAnsi="Arial" w:cs="Arial"/>
          <w:sz w:val="22"/>
          <w:szCs w:val="22"/>
        </w:rPr>
        <w:t xml:space="preserve">del año 2025, </w:t>
      </w:r>
      <w:r w:rsidR="00867EB5" w:rsidRPr="00134560">
        <w:rPr>
          <w:rFonts w:ascii="Arial" w:hAnsi="Arial" w:cs="Arial"/>
          <w:sz w:val="22"/>
          <w:szCs w:val="22"/>
        </w:rPr>
        <w:t xml:space="preserve">tienen contraída una obligación con </w:t>
      </w:r>
      <w:r w:rsidR="00867EB5" w:rsidRPr="00670DBD">
        <w:rPr>
          <w:rFonts w:ascii="Arial" w:hAnsi="Arial" w:cs="Arial"/>
          <w:sz w:val="22"/>
          <w:szCs w:val="22"/>
        </w:rPr>
        <w:t>DISTRITO TURISTICO Y CULTURAL DE CARTAGENA DE INDIAS</w:t>
      </w:r>
      <w:r w:rsidR="00867EB5" w:rsidRPr="00134560">
        <w:rPr>
          <w:rFonts w:ascii="Arial" w:hAnsi="Arial" w:cs="Arial"/>
          <w:sz w:val="22"/>
          <w:szCs w:val="22"/>
        </w:rPr>
        <w:t>, cuya cuantía supera los cinco salarios mínimos mensuales legales vigentes (SMMLV) y más de seis (6) meses de mora, o que habiendo suscrito un acuerdo de pago, lo haya incumplido</w:t>
      </w:r>
      <w:r w:rsidR="00867EB5">
        <w:rPr>
          <w:rFonts w:ascii="Arial" w:hAnsi="Arial" w:cs="Arial"/>
          <w:sz w:val="22"/>
          <w:szCs w:val="22"/>
        </w:rPr>
        <w:t xml:space="preserve">, </w:t>
      </w:r>
      <w:r w:rsidR="00867EB5" w:rsidRPr="00917715">
        <w:rPr>
          <w:rFonts w:ascii="Arial" w:hAnsi="Arial" w:cs="Arial"/>
          <w:b/>
          <w:bCs/>
          <w:sz w:val="22"/>
          <w:szCs w:val="22"/>
          <w:u w:val="single"/>
        </w:rPr>
        <w:t>será publicado en el Boletín de Deudores Morosos del Estado</w:t>
      </w:r>
      <w:r w:rsidR="00867EB5" w:rsidRPr="00670DBD">
        <w:rPr>
          <w:rFonts w:ascii="Arial" w:hAnsi="Arial" w:cs="Arial"/>
          <w:sz w:val="22"/>
          <w:szCs w:val="22"/>
        </w:rPr>
        <w:t>, para que cancele la obligación, gestione</w:t>
      </w:r>
      <w:r w:rsidR="00867EB5">
        <w:rPr>
          <w:rFonts w:ascii="Arial" w:hAnsi="Arial" w:cs="Arial"/>
          <w:sz w:val="22"/>
          <w:szCs w:val="22"/>
        </w:rPr>
        <w:t>n</w:t>
      </w:r>
      <w:r w:rsidR="00867EB5" w:rsidRPr="00670DBD">
        <w:rPr>
          <w:rFonts w:ascii="Arial" w:hAnsi="Arial" w:cs="Arial"/>
          <w:sz w:val="22"/>
          <w:szCs w:val="22"/>
        </w:rPr>
        <w:t xml:space="preserve"> un acuerdo de pago, o pueda</w:t>
      </w:r>
      <w:r w:rsidR="00867EB5">
        <w:rPr>
          <w:rFonts w:ascii="Arial" w:hAnsi="Arial" w:cs="Arial"/>
          <w:sz w:val="22"/>
          <w:szCs w:val="22"/>
        </w:rPr>
        <w:t>n</w:t>
      </w:r>
      <w:r w:rsidR="00867EB5" w:rsidRPr="00670DBD">
        <w:rPr>
          <w:rFonts w:ascii="Arial" w:hAnsi="Arial" w:cs="Arial"/>
          <w:sz w:val="22"/>
          <w:szCs w:val="22"/>
        </w:rPr>
        <w:t xml:space="preserve"> controvertir las obligaciones; esto con lo establecido en la </w:t>
      </w:r>
      <w:r w:rsidR="00867EB5" w:rsidRPr="00134560">
        <w:rPr>
          <w:rFonts w:ascii="Arial" w:hAnsi="Arial" w:cs="Arial"/>
          <w:sz w:val="22"/>
          <w:szCs w:val="22"/>
        </w:rPr>
        <w:t>ley 1266 de 2008 modificada por la ley 2157 de 2021</w:t>
      </w:r>
      <w:r w:rsidR="00867EB5">
        <w:rPr>
          <w:rFonts w:ascii="Arial" w:hAnsi="Arial" w:cs="Arial"/>
          <w:sz w:val="22"/>
          <w:szCs w:val="22"/>
        </w:rPr>
        <w:t xml:space="preserve"> </w:t>
      </w:r>
      <w:r w:rsidR="00867EB5" w:rsidRPr="00670DBD">
        <w:rPr>
          <w:rFonts w:ascii="Arial" w:hAnsi="Arial" w:cs="Arial"/>
          <w:sz w:val="22"/>
          <w:szCs w:val="22"/>
        </w:rPr>
        <w:t>y la Carta Circular 01 de septiembre de 2011.</w:t>
      </w:r>
    </w:p>
    <w:p w14:paraId="44C35E5D" w14:textId="77777777" w:rsidR="00DE4385" w:rsidRPr="007367C8" w:rsidRDefault="00DE4385" w:rsidP="007367C8">
      <w:pPr>
        <w:jc w:val="both"/>
        <w:rPr>
          <w:rFonts w:ascii="Arial" w:hAnsi="Arial" w:cs="Arial"/>
          <w:sz w:val="22"/>
          <w:szCs w:val="22"/>
        </w:rPr>
      </w:pPr>
    </w:p>
    <w:p w14:paraId="1FD04206" w14:textId="6B6F9F02" w:rsidR="00867EB5" w:rsidRDefault="007367C8" w:rsidP="007367C8">
      <w:pPr>
        <w:jc w:val="both"/>
        <w:rPr>
          <w:rFonts w:ascii="Arial" w:hAnsi="Arial" w:cs="Arial"/>
          <w:sz w:val="22"/>
          <w:szCs w:val="22"/>
        </w:rPr>
      </w:pPr>
      <w:r w:rsidRPr="007367C8">
        <w:rPr>
          <w:rFonts w:ascii="Arial" w:hAnsi="Arial" w:cs="Arial"/>
          <w:sz w:val="22"/>
          <w:szCs w:val="22"/>
        </w:rPr>
        <w:t>Por lo anterior, si usted no desea ser reportado</w:t>
      </w:r>
      <w:r w:rsidR="00E53784">
        <w:rPr>
          <w:rFonts w:ascii="Arial" w:hAnsi="Arial" w:cs="Arial"/>
          <w:sz w:val="22"/>
          <w:szCs w:val="22"/>
        </w:rPr>
        <w:t>, debe</w:t>
      </w:r>
      <w:r w:rsidRPr="007367C8">
        <w:rPr>
          <w:rFonts w:ascii="Arial" w:hAnsi="Arial" w:cs="Arial"/>
          <w:sz w:val="22"/>
          <w:szCs w:val="22"/>
        </w:rPr>
        <w:t xml:space="preserve"> acercarse a la </w:t>
      </w:r>
      <w:r w:rsidR="00B60E9B">
        <w:rPr>
          <w:rFonts w:ascii="Arial" w:hAnsi="Arial" w:cs="Arial"/>
          <w:sz w:val="22"/>
          <w:szCs w:val="22"/>
        </w:rPr>
        <w:t xml:space="preserve">División de Impuestos </w:t>
      </w:r>
      <w:r w:rsidRPr="007367C8">
        <w:rPr>
          <w:rFonts w:ascii="Arial" w:hAnsi="Arial" w:cs="Arial"/>
          <w:sz w:val="22"/>
          <w:szCs w:val="22"/>
        </w:rPr>
        <w:t>Secretaría de Hacienda</w:t>
      </w:r>
      <w:r w:rsidR="00B60E9B">
        <w:rPr>
          <w:rFonts w:ascii="Arial" w:hAnsi="Arial" w:cs="Arial"/>
          <w:sz w:val="22"/>
          <w:szCs w:val="22"/>
        </w:rPr>
        <w:t xml:space="preserve"> </w:t>
      </w:r>
      <w:r w:rsidR="00943F00">
        <w:rPr>
          <w:rFonts w:ascii="Arial" w:hAnsi="Arial" w:cs="Arial"/>
          <w:sz w:val="22"/>
          <w:szCs w:val="22"/>
        </w:rPr>
        <w:t xml:space="preserve">del </w:t>
      </w:r>
      <w:r w:rsidR="00B60E9B">
        <w:rPr>
          <w:rFonts w:ascii="Arial" w:hAnsi="Arial" w:cs="Arial"/>
          <w:sz w:val="22"/>
          <w:szCs w:val="22"/>
        </w:rPr>
        <w:t>Distrit</w:t>
      </w:r>
      <w:r w:rsidR="00943F00">
        <w:rPr>
          <w:rFonts w:ascii="Arial" w:hAnsi="Arial" w:cs="Arial"/>
          <w:sz w:val="22"/>
          <w:szCs w:val="22"/>
        </w:rPr>
        <w:t xml:space="preserve">o de Cartagena de </w:t>
      </w:r>
      <w:r w:rsidR="00860611">
        <w:rPr>
          <w:rFonts w:ascii="Arial" w:hAnsi="Arial" w:cs="Arial"/>
          <w:sz w:val="22"/>
          <w:szCs w:val="22"/>
        </w:rPr>
        <w:t xml:space="preserve">Indias </w:t>
      </w:r>
      <w:r w:rsidR="00860611" w:rsidRPr="007367C8">
        <w:rPr>
          <w:rFonts w:ascii="Arial" w:hAnsi="Arial" w:cs="Arial"/>
          <w:sz w:val="22"/>
          <w:szCs w:val="22"/>
        </w:rPr>
        <w:t>y</w:t>
      </w:r>
      <w:r w:rsidRPr="007367C8">
        <w:rPr>
          <w:rFonts w:ascii="Arial" w:hAnsi="Arial" w:cs="Arial"/>
          <w:sz w:val="22"/>
          <w:szCs w:val="22"/>
        </w:rPr>
        <w:t xml:space="preserve"> cancelar las obligaciones relacionadas con impuestos municipales y multas que</w:t>
      </w:r>
      <w:r w:rsidR="00860611">
        <w:rPr>
          <w:rFonts w:ascii="Arial" w:hAnsi="Arial" w:cs="Arial"/>
          <w:sz w:val="22"/>
          <w:szCs w:val="22"/>
        </w:rPr>
        <w:t xml:space="preserve"> </w:t>
      </w:r>
      <w:r w:rsidRPr="007367C8">
        <w:rPr>
          <w:rFonts w:ascii="Arial" w:hAnsi="Arial" w:cs="Arial"/>
          <w:sz w:val="22"/>
          <w:szCs w:val="22"/>
        </w:rPr>
        <w:t>presenta a la fecha de esta comunicación</w:t>
      </w:r>
      <w:r w:rsidR="00867EB5">
        <w:rPr>
          <w:rFonts w:ascii="Arial" w:hAnsi="Arial" w:cs="Arial"/>
          <w:sz w:val="22"/>
          <w:szCs w:val="22"/>
        </w:rPr>
        <w:t>.</w:t>
      </w:r>
    </w:p>
    <w:p w14:paraId="5904D3D8" w14:textId="662D8BA7" w:rsidR="00F1576D" w:rsidRDefault="007367C8" w:rsidP="00F1576D">
      <w:pPr>
        <w:jc w:val="both"/>
        <w:rPr>
          <w:rFonts w:ascii="Arial" w:hAnsi="Arial" w:cs="Arial"/>
          <w:b/>
          <w:bCs/>
          <w:sz w:val="22"/>
          <w:szCs w:val="22"/>
        </w:rPr>
      </w:pPr>
      <w:r w:rsidRPr="007367C8">
        <w:rPr>
          <w:rFonts w:ascii="Arial" w:hAnsi="Arial" w:cs="Arial"/>
          <w:sz w:val="22"/>
          <w:szCs w:val="22"/>
        </w:rPr>
        <w:cr/>
      </w:r>
      <w:r w:rsidR="00F1576D" w:rsidRPr="00670DBD">
        <w:rPr>
          <w:rFonts w:ascii="Arial" w:hAnsi="Arial" w:cs="Arial"/>
          <w:sz w:val="22"/>
          <w:szCs w:val="22"/>
        </w:rPr>
        <w:t xml:space="preserve">Es por ello, qué con el fin de garantizar el Debido Proceso, se hace necesario para dar efectiva aplicación al derecho fundamental de la Publicidad consagrado en el artículo 209 de la Constitución Política, se publicará en la página WEB de la </w:t>
      </w:r>
      <w:r w:rsidR="00F1576D" w:rsidRPr="00670DBD">
        <w:rPr>
          <w:rFonts w:ascii="Arial" w:hAnsi="Arial" w:cs="Arial"/>
          <w:b/>
          <w:bCs/>
          <w:sz w:val="22"/>
          <w:szCs w:val="22"/>
        </w:rPr>
        <w:t>Secretar</w:t>
      </w:r>
      <w:r w:rsidR="002417DC">
        <w:rPr>
          <w:rFonts w:ascii="Arial" w:hAnsi="Arial" w:cs="Arial"/>
          <w:b/>
          <w:bCs/>
          <w:sz w:val="22"/>
          <w:szCs w:val="22"/>
        </w:rPr>
        <w:t>í</w:t>
      </w:r>
      <w:r w:rsidR="00F1576D" w:rsidRPr="00670DBD">
        <w:rPr>
          <w:rFonts w:ascii="Arial" w:hAnsi="Arial" w:cs="Arial"/>
          <w:b/>
          <w:bCs/>
          <w:sz w:val="22"/>
          <w:szCs w:val="22"/>
        </w:rPr>
        <w:t xml:space="preserve">a De Hacienda Del Distrito Turístico </w:t>
      </w:r>
      <w:r w:rsidR="00F1576D">
        <w:rPr>
          <w:rFonts w:ascii="Arial" w:hAnsi="Arial" w:cs="Arial"/>
          <w:b/>
          <w:bCs/>
          <w:sz w:val="22"/>
          <w:szCs w:val="22"/>
        </w:rPr>
        <w:t xml:space="preserve">y </w:t>
      </w:r>
      <w:r w:rsidR="00F1576D" w:rsidRPr="00670DBD">
        <w:rPr>
          <w:rFonts w:ascii="Arial" w:hAnsi="Arial" w:cs="Arial"/>
          <w:b/>
          <w:bCs/>
          <w:sz w:val="22"/>
          <w:szCs w:val="22"/>
        </w:rPr>
        <w:t>Cultural De Cartagena De Indias.</w:t>
      </w:r>
    </w:p>
    <w:p w14:paraId="293FDC03" w14:textId="77777777" w:rsidR="00F1576D" w:rsidRDefault="00F1576D" w:rsidP="00F1576D">
      <w:pPr>
        <w:jc w:val="both"/>
        <w:rPr>
          <w:rFonts w:ascii="Arial" w:hAnsi="Arial" w:cs="Arial"/>
          <w:sz w:val="22"/>
          <w:szCs w:val="22"/>
        </w:rPr>
      </w:pPr>
    </w:p>
    <w:p w14:paraId="3BE18739" w14:textId="77777777" w:rsidR="00F1576D" w:rsidRDefault="00F1576D" w:rsidP="00F1576D">
      <w:pPr>
        <w:jc w:val="both"/>
        <w:rPr>
          <w:rFonts w:ascii="Arial" w:hAnsi="Arial" w:cs="Arial"/>
          <w:sz w:val="22"/>
          <w:szCs w:val="22"/>
        </w:rPr>
      </w:pPr>
    </w:p>
    <w:p w14:paraId="4B30484A" w14:textId="77777777" w:rsidR="00860611" w:rsidRPr="00670DBD" w:rsidRDefault="00860611" w:rsidP="00F1576D">
      <w:pPr>
        <w:jc w:val="both"/>
        <w:rPr>
          <w:rFonts w:ascii="Arial" w:hAnsi="Arial" w:cs="Arial"/>
          <w:sz w:val="22"/>
          <w:szCs w:val="22"/>
        </w:rPr>
      </w:pPr>
    </w:p>
    <w:p w14:paraId="5A9A3542" w14:textId="6D832EE3" w:rsidR="00F1576D" w:rsidRDefault="009876D2" w:rsidP="00F1576D">
      <w:pPr>
        <w:jc w:val="both"/>
        <w:rPr>
          <w:rFonts w:ascii="Arial" w:hAnsi="Arial" w:cs="Arial"/>
          <w:sz w:val="22"/>
          <w:szCs w:val="22"/>
        </w:rPr>
      </w:pPr>
      <w:r>
        <w:rPr>
          <w:rFonts w:ascii="Arial" w:hAnsi="Arial" w:cs="Arial"/>
          <w:sz w:val="22"/>
          <w:szCs w:val="22"/>
        </w:rPr>
        <w:t>ALEJANDO CORONEL GONZALEZ</w:t>
      </w:r>
    </w:p>
    <w:p w14:paraId="66EA5100" w14:textId="46B533FC" w:rsidR="009876D2" w:rsidRDefault="009876D2" w:rsidP="00F1576D">
      <w:pPr>
        <w:jc w:val="both"/>
        <w:rPr>
          <w:rFonts w:ascii="Arial" w:hAnsi="Arial" w:cs="Arial"/>
          <w:sz w:val="22"/>
          <w:szCs w:val="22"/>
        </w:rPr>
      </w:pPr>
      <w:r>
        <w:rPr>
          <w:rFonts w:ascii="Arial" w:hAnsi="Arial" w:cs="Arial"/>
          <w:sz w:val="22"/>
          <w:szCs w:val="22"/>
        </w:rPr>
        <w:t>Director Financiero de Contabilidad Código 009 Grado 5</w:t>
      </w:r>
      <w:r w:rsidR="000A3338">
        <w:rPr>
          <w:rFonts w:ascii="Arial" w:hAnsi="Arial" w:cs="Arial"/>
          <w:sz w:val="22"/>
          <w:szCs w:val="22"/>
        </w:rPr>
        <w:t>3</w:t>
      </w:r>
    </w:p>
    <w:p w14:paraId="08C6D164" w14:textId="0D416E30" w:rsidR="00E847F8" w:rsidRDefault="00285775" w:rsidP="00F1576D">
      <w:pPr>
        <w:jc w:val="both"/>
        <w:rPr>
          <w:rFonts w:ascii="Arial" w:hAnsi="Arial" w:cs="Arial"/>
          <w:sz w:val="22"/>
          <w:szCs w:val="22"/>
        </w:rPr>
      </w:pPr>
      <w:r>
        <w:rPr>
          <w:rFonts w:ascii="Arial" w:hAnsi="Arial" w:cs="Arial"/>
          <w:sz w:val="22"/>
          <w:szCs w:val="22"/>
        </w:rPr>
        <w:t>Secretari</w:t>
      </w:r>
      <w:r w:rsidR="005B3420">
        <w:rPr>
          <w:rFonts w:ascii="Arial" w:hAnsi="Arial" w:cs="Arial"/>
          <w:sz w:val="22"/>
          <w:szCs w:val="22"/>
        </w:rPr>
        <w:t>a</w:t>
      </w:r>
      <w:r>
        <w:rPr>
          <w:rFonts w:ascii="Arial" w:hAnsi="Arial" w:cs="Arial"/>
          <w:sz w:val="22"/>
          <w:szCs w:val="22"/>
        </w:rPr>
        <w:t xml:space="preserve"> de Hacienda Distrital </w:t>
      </w:r>
    </w:p>
    <w:p w14:paraId="4937B31B" w14:textId="239667B9" w:rsidR="00E53784" w:rsidRPr="00670DBD" w:rsidRDefault="00E53784" w:rsidP="00F1576D">
      <w:pPr>
        <w:jc w:val="both"/>
        <w:rPr>
          <w:rFonts w:ascii="Arial" w:hAnsi="Arial" w:cs="Arial"/>
          <w:sz w:val="22"/>
          <w:szCs w:val="22"/>
        </w:rPr>
      </w:pPr>
      <w:r>
        <w:rPr>
          <w:rFonts w:ascii="Arial" w:hAnsi="Arial" w:cs="Arial"/>
          <w:sz w:val="22"/>
          <w:szCs w:val="22"/>
        </w:rPr>
        <w:t>“Original Firmado”</w:t>
      </w:r>
    </w:p>
    <w:p w14:paraId="59E52745" w14:textId="77777777" w:rsidR="00F1576D" w:rsidRDefault="00F1576D" w:rsidP="00F1576D">
      <w:pPr>
        <w:jc w:val="both"/>
        <w:rPr>
          <w:rFonts w:ascii="Arial" w:hAnsi="Arial" w:cs="Arial"/>
          <w:sz w:val="22"/>
          <w:szCs w:val="22"/>
        </w:rPr>
      </w:pPr>
    </w:p>
    <w:p w14:paraId="47205E01" w14:textId="77777777" w:rsidR="00F1576D" w:rsidRDefault="00F1576D" w:rsidP="00F1576D">
      <w:pPr>
        <w:jc w:val="both"/>
        <w:rPr>
          <w:rFonts w:ascii="Arial" w:hAnsi="Arial" w:cs="Arial"/>
          <w:sz w:val="22"/>
          <w:szCs w:val="22"/>
        </w:rPr>
      </w:pPr>
    </w:p>
    <w:sectPr w:rsidR="00F1576D" w:rsidSect="00492399">
      <w:headerReference w:type="default" r:id="rId8"/>
      <w:pgSz w:w="12240" w:h="20160" w:code="5"/>
      <w:pgMar w:top="1560" w:right="1701" w:bottom="1843"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E254" w14:textId="77777777" w:rsidR="00D419D3" w:rsidRDefault="00D419D3">
      <w:r>
        <w:separator/>
      </w:r>
    </w:p>
  </w:endnote>
  <w:endnote w:type="continuationSeparator" w:id="0">
    <w:p w14:paraId="7926B3B2" w14:textId="77777777" w:rsidR="00D419D3" w:rsidRDefault="00D4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E4AB" w14:textId="77777777" w:rsidR="00D419D3" w:rsidRDefault="00D419D3">
      <w:r>
        <w:separator/>
      </w:r>
    </w:p>
  </w:footnote>
  <w:footnote w:type="continuationSeparator" w:id="0">
    <w:p w14:paraId="2F2532F6" w14:textId="77777777" w:rsidR="00D419D3" w:rsidRDefault="00D41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E79A" w14:textId="77777777" w:rsidR="00CA233A" w:rsidRDefault="00AC1D1B">
    <w:pPr>
      <w:tabs>
        <w:tab w:val="left" w:pos="7662"/>
      </w:tabs>
      <w:rPr>
        <w:rFonts w:ascii="Tahoma" w:hAnsi="Tahoma" w:cs="Tahoma"/>
        <w:color w:val="000000"/>
        <w:sz w:val="16"/>
        <w:szCs w:val="16"/>
        <w:lang w:val="es-CO"/>
      </w:rPr>
    </w:pPr>
    <w:r>
      <w:rPr>
        <w:rFonts w:ascii="Tahoma" w:hAnsi="Tahoma" w:cs="Tahoma"/>
        <w:noProof/>
        <w:color w:val="000000"/>
        <w:sz w:val="8"/>
        <w:szCs w:val="8"/>
        <w:lang w:val="en-US"/>
      </w:rPr>
      <w:drawing>
        <wp:anchor distT="0" distB="0" distL="114300" distR="114300" simplePos="0" relativeHeight="251658240" behindDoc="1" locked="0" layoutInCell="1" allowOverlap="1" wp14:anchorId="5B2C9B6E" wp14:editId="5953A4A6">
          <wp:simplePos x="0" y="0"/>
          <wp:positionH relativeFrom="page">
            <wp:align>left</wp:align>
          </wp:positionH>
          <wp:positionV relativeFrom="paragraph">
            <wp:posOffset>-436880</wp:posOffset>
          </wp:positionV>
          <wp:extent cx="7753350" cy="1195451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dpi="0">
                  <a:blip r:embed="rId1"/>
                  <a:srcRect/>
                  <a:stretch>
                    <a:fillRect/>
                  </a:stretch>
                </pic:blipFill>
                <pic:spPr>
                  <a:xfrm>
                    <a:off x="0" y="0"/>
                    <a:ext cx="7762028" cy="11967889"/>
                  </a:xfrm>
                  <a:prstGeom prst="rect">
                    <a:avLst/>
                  </a:prstGeom>
                </pic:spPr>
              </pic:pic>
            </a:graphicData>
          </a:graphic>
        </wp:anchor>
      </w:drawing>
    </w:r>
    <w:r>
      <w:rPr>
        <w:rFonts w:ascii="Tahoma" w:hAnsi="Tahoma" w:cs="Tahoma"/>
        <w:color w:val="000000"/>
        <w:sz w:val="16"/>
        <w:szCs w:val="16"/>
        <w:lang w:val="es-CO"/>
      </w:rPr>
      <w:t xml:space="preserve">[CODIGO-QR] </w:t>
    </w:r>
    <w:r>
      <w:rPr>
        <w:rFonts w:ascii="Tahoma" w:hAnsi="Tahoma" w:cs="Tahoma"/>
        <w:color w:val="000000"/>
        <w:sz w:val="16"/>
        <w:szCs w:val="16"/>
        <w:lang w:val="es-CO"/>
      </w:rPr>
      <w:tab/>
    </w:r>
  </w:p>
  <w:p w14:paraId="1889C395" w14:textId="77777777" w:rsidR="00CA233A" w:rsidRDefault="00AC1D1B">
    <w:pPr>
      <w:rPr>
        <w:rFonts w:ascii="Tahoma" w:hAnsi="Tahoma" w:cs="Tahoma"/>
        <w:color w:val="000000"/>
        <w:sz w:val="8"/>
        <w:szCs w:val="8"/>
        <w:lang w:val="es-CO"/>
      </w:rPr>
    </w:pPr>
    <w:r>
      <w:rPr>
        <w:rFonts w:ascii="Tahoma" w:hAnsi="Tahoma" w:cs="Tahoma"/>
        <w:color w:val="000000"/>
        <w:sz w:val="8"/>
        <w:szCs w:val="8"/>
        <w:lang w:val="es-CO"/>
      </w:rPr>
      <w:t xml:space="preserve">[URL-DOCUMENTO] </w:t>
    </w:r>
  </w:p>
  <w:p w14:paraId="7820F8CA" w14:textId="77777777" w:rsidR="00CA233A" w:rsidRDefault="00CA23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5571"/>
    <w:multiLevelType w:val="hybridMultilevel"/>
    <w:tmpl w:val="1ABC1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03B0BDC"/>
    <w:multiLevelType w:val="hybridMultilevel"/>
    <w:tmpl w:val="42B4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7587D"/>
    <w:multiLevelType w:val="hybridMultilevel"/>
    <w:tmpl w:val="00D67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9496363">
    <w:abstractNumId w:val="2"/>
  </w:num>
  <w:num w:numId="2" w16cid:durableId="332801514">
    <w:abstractNumId w:val="0"/>
  </w:num>
  <w:num w:numId="3" w16cid:durableId="201899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3A"/>
    <w:rsid w:val="000823EF"/>
    <w:rsid w:val="000A0AC7"/>
    <w:rsid w:val="000A3338"/>
    <w:rsid w:val="000B536D"/>
    <w:rsid w:val="000E6AC4"/>
    <w:rsid w:val="00105380"/>
    <w:rsid w:val="00134560"/>
    <w:rsid w:val="00161EF9"/>
    <w:rsid w:val="001C4F43"/>
    <w:rsid w:val="001D05AC"/>
    <w:rsid w:val="002417DC"/>
    <w:rsid w:val="002473D3"/>
    <w:rsid w:val="002778A5"/>
    <w:rsid w:val="00285775"/>
    <w:rsid w:val="003D3C98"/>
    <w:rsid w:val="0044489C"/>
    <w:rsid w:val="00471096"/>
    <w:rsid w:val="00492399"/>
    <w:rsid w:val="00542645"/>
    <w:rsid w:val="005B3420"/>
    <w:rsid w:val="006D4B8B"/>
    <w:rsid w:val="007367C8"/>
    <w:rsid w:val="00767174"/>
    <w:rsid w:val="0077149F"/>
    <w:rsid w:val="00797148"/>
    <w:rsid w:val="007D0609"/>
    <w:rsid w:val="00852278"/>
    <w:rsid w:val="00860611"/>
    <w:rsid w:val="00867EB5"/>
    <w:rsid w:val="00917715"/>
    <w:rsid w:val="00922FD4"/>
    <w:rsid w:val="00943F00"/>
    <w:rsid w:val="009876D2"/>
    <w:rsid w:val="009D10FC"/>
    <w:rsid w:val="009E5CDD"/>
    <w:rsid w:val="00A13FA9"/>
    <w:rsid w:val="00AA0E2F"/>
    <w:rsid w:val="00AB642A"/>
    <w:rsid w:val="00AC1D1B"/>
    <w:rsid w:val="00B43027"/>
    <w:rsid w:val="00B60E9B"/>
    <w:rsid w:val="00BC1EA4"/>
    <w:rsid w:val="00CA233A"/>
    <w:rsid w:val="00D0249F"/>
    <w:rsid w:val="00D419D3"/>
    <w:rsid w:val="00D527D3"/>
    <w:rsid w:val="00D973A6"/>
    <w:rsid w:val="00DE4385"/>
    <w:rsid w:val="00E41F23"/>
    <w:rsid w:val="00E52BB6"/>
    <w:rsid w:val="00E53784"/>
    <w:rsid w:val="00E8196A"/>
    <w:rsid w:val="00E82E8C"/>
    <w:rsid w:val="00E847F8"/>
    <w:rsid w:val="00EC3FFE"/>
    <w:rsid w:val="00F1576D"/>
    <w:rsid w:val="00FA5F72"/>
    <w:rsid w:val="00FC49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70C"/>
  <w15:docId w15:val="{E3ADA50E-A18D-4A96-BD29-17BF4BB6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D2"/>
    <w:pPr>
      <w:spacing w:after="0" w:line="240" w:lineRule="auto"/>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sz w:val="22"/>
      <w:szCs w:val="22"/>
      <w:lang w:val="es-CO"/>
    </w:rPr>
  </w:style>
  <w:style w:type="paragraph" w:styleId="Piedepgina">
    <w:name w:val="footer"/>
    <w:basedOn w:val="Normal"/>
    <w:link w:val="PiedepginaCar"/>
    <w:pPr>
      <w:tabs>
        <w:tab w:val="center" w:pos="4419"/>
        <w:tab w:val="right" w:pos="8838"/>
      </w:tabs>
    </w:pPr>
    <w:rPr>
      <w:sz w:val="22"/>
      <w:szCs w:val="22"/>
      <w:lang w:val="es-CO"/>
    </w:rPr>
  </w:style>
  <w:style w:type="paragraph" w:styleId="Textonotapie">
    <w:name w:val="footnote text"/>
    <w:link w:val="TextonotapieCar"/>
    <w:semiHidden/>
    <w:pPr>
      <w:spacing w:after="0" w:line="240" w:lineRule="auto"/>
    </w:pPr>
    <w:rPr>
      <w:sz w:val="20"/>
      <w:szCs w:val="20"/>
    </w:rPr>
  </w:style>
  <w:style w:type="paragraph" w:styleId="Textonotaalfinal">
    <w:name w:val="endnote text"/>
    <w:link w:val="TextonotaalfinalCar"/>
    <w:semiHidden/>
    <w:pPr>
      <w:spacing w:after="0" w:line="240" w:lineRule="auto"/>
    </w:pPr>
    <w:rPr>
      <w:sz w:val="20"/>
      <w:szCs w:val="20"/>
    </w:rPr>
  </w:style>
  <w:style w:type="character" w:styleId="Nmerodelnea">
    <w:name w:val="line number"/>
    <w:basedOn w:val="Fuentedeprrafopredeter"/>
    <w:semiHidden/>
  </w:style>
  <w:style w:type="character" w:styleId="Hipervnculo">
    <w:name w:val="Hyperlink"/>
    <w:basedOn w:val="Fuentedeprrafopredeter"/>
    <w:rPr>
      <w:color w:val="0563C1" w:themeColor="hyperlink"/>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Mencinsinresolver1">
    <w:name w:val="Mención sin resolver1"/>
    <w:basedOn w:val="Fuentedeprrafopredeter"/>
    <w:semiHidden/>
    <w:rPr>
      <w:color w:val="605E5C"/>
      <w:shd w:val="clear" w:color="auto" w:fill="E1DFDD"/>
    </w:rPr>
  </w:style>
  <w:style w:type="character" w:styleId="Refdenotaalpie">
    <w:name w:val="footnote reference"/>
    <w:semiHidden/>
    <w:rPr>
      <w:vertAlign w:val="superscript"/>
    </w:rPr>
  </w:style>
  <w:style w:type="character" w:customStyle="1" w:styleId="TextonotapieCar">
    <w:name w:val="Texto nota pie Car"/>
    <w:link w:val="Textonotapie"/>
    <w:semiHidden/>
    <w:rPr>
      <w:sz w:val="20"/>
      <w:szCs w:val="20"/>
    </w:rPr>
  </w:style>
  <w:style w:type="character" w:styleId="Refdenotaalfinal">
    <w:name w:val="endnote reference"/>
    <w:semiHidden/>
    <w:rPr>
      <w:vertAlign w:val="superscript"/>
    </w:rPr>
  </w:style>
  <w:style w:type="character" w:customStyle="1" w:styleId="TextonotaalfinalCar">
    <w:name w:val="Texto nota al final Car"/>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771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2FCC-E84C-469B-847D-E2D6012D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Jesymar Henao</dc:creator>
  <cp:lastModifiedBy>MS 365</cp:lastModifiedBy>
  <cp:revision>11</cp:revision>
  <cp:lastPrinted>2025-11-20T15:02:00Z</cp:lastPrinted>
  <dcterms:created xsi:type="dcterms:W3CDTF">2025-11-20T14:51:00Z</dcterms:created>
  <dcterms:modified xsi:type="dcterms:W3CDTF">2025-11-20T21:20:00Z</dcterms:modified>
</cp:coreProperties>
</file>